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43953: Woods AMC Group—website edit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PRESCRIPTION PROCESSING FEE: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be advised that there is a $7.00 processing fee for the authorization of any online prescriptions that are not processed through </w:t>
      </w:r>
      <w:r w:rsidDel="00000000" w:rsidR="00000000" w:rsidRPr="00000000">
        <w:rPr>
          <w:b w:val="1"/>
          <w:highlight w:val="yellow"/>
          <w:rtl w:val="0"/>
        </w:rPr>
        <w:t xml:space="preserve">[FACILITY NAME]</w:t>
      </w:r>
      <w:r w:rsidDel="00000000" w:rsidR="00000000" w:rsidRPr="00000000">
        <w:rPr>
          <w:rtl w:val="0"/>
        </w:rPr>
        <w:t xml:space="preserve">’s online pharmacy, as evaluating the high number of requests from outside online pharmacies takes a significant amount of time and effort by our staff. By utilizing </w:t>
      </w:r>
      <w:r w:rsidDel="00000000" w:rsidR="00000000" w:rsidRPr="00000000">
        <w:rPr>
          <w:b w:val="1"/>
          <w:highlight w:val="yellow"/>
          <w:rtl w:val="0"/>
        </w:rPr>
        <w:t xml:space="preserve">[FACILITY NAME]</w:t>
      </w:r>
      <w:r w:rsidDel="00000000" w:rsidR="00000000" w:rsidRPr="00000000">
        <w:rPr>
          <w:rtl w:val="0"/>
        </w:rPr>
        <w:t xml:space="preserve">’s online pharmacy, you’ll save money, support a local independent business, and allow our team to spend more time directly on patient care. Thank you for your understanding, and if you have any questions or would like assistance getting started with our online pharmacy</w:t>
      </w:r>
      <w:r w:rsidDel="00000000" w:rsidR="00000000" w:rsidRPr="00000000">
        <w:rPr>
          <w:b w:val="1"/>
          <w:highlight w:val="yellow"/>
          <w:rtl w:val="0"/>
        </w:rPr>
        <w:t xml:space="preserve">[HYPERLINK TO PHARMACY]</w:t>
      </w:r>
      <w:r w:rsidDel="00000000" w:rsidR="00000000" w:rsidRPr="00000000">
        <w:rPr>
          <w:rtl w:val="0"/>
        </w:rPr>
        <w:t xml:space="preserve">, please don’t hesitate to speak with a staff member.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